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B" w:rsidRDefault="00D4520B" w:rsidP="00D452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520B">
        <w:rPr>
          <w:rFonts w:ascii="Times New Roman" w:hAnsi="Times New Roman" w:cs="Times New Roman"/>
          <w:b/>
          <w:sz w:val="28"/>
          <w:szCs w:val="28"/>
        </w:rPr>
        <w:t>В каком порядке происходит отказ от товара и возврат товара при дистанционной торговле через интернет-магазин</w:t>
      </w:r>
    </w:p>
    <w:p w:rsidR="00D4520B" w:rsidRPr="00D4520B" w:rsidRDefault="00D4520B" w:rsidP="00D452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Потребитель вправе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отказаться от товара в любое время до его получения (</w:t>
      </w:r>
      <w:hyperlink r:id="rId5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26.1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РФ  «О защите прав потребителей» (далее – Закон  о защите прав потребителей).</w:t>
      </w:r>
      <w:proofErr w:type="gramEnd"/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Потребитель также вправе вернуть товар, который он получил 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hyperlink r:id="rId6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26.1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защите прав потребителей):</w:t>
      </w:r>
    </w:p>
    <w:p w:rsidR="00D4520B" w:rsidRPr="00D4520B" w:rsidRDefault="00D4520B" w:rsidP="00D452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семи дней после передачи товара, если в момент его доставки вы предоставили потребителю письменную информацию о порядке и сроках возврата товара;</w:t>
      </w:r>
    </w:p>
    <w:p w:rsidR="00D4520B" w:rsidRPr="00D4520B" w:rsidRDefault="00D4520B" w:rsidP="00D452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месяцев с момента передачи товара, если в момент его доставки такую информацию потребителю вы не предоставили.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Вернуть товар надлежащего качества потребитель может, только если сохранены товарный вид, потребительские свойства товара, а также документ, подтверждающий факт и условия покупки указанного товара. 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 потребителя отсутствует такой документ, это не лишает его возможности ссылаться на другие доказательства приобретения товара у продавца (</w:t>
      </w:r>
      <w:hyperlink r:id="rId7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26.1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защите прав потребителей). Для отдельных видов товаров могут быть установлены специальные правила возврата (</w:t>
      </w:r>
      <w:proofErr w:type="gramStart"/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например, правила возврата ювелирных изделий, проданных дистанционно, установленные </w:t>
      </w:r>
      <w:hyperlink r:id="rId8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51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розничной продажи товаров).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 не вправе отказаться от товара надлежащего качества, если этот товар имеет индивидуально-определенные свойства и может быть использован исключительно приобретающим его потребителем (</w:t>
      </w:r>
      <w:hyperlink r:id="rId9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26.1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защите прав потребителей).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через интернет-магазин </w:t>
      </w:r>
      <w:r w:rsidR="00A1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продали товар ненадлежащего качества, применяются правила, установленные </w:t>
      </w:r>
      <w:hyperlink r:id="rId10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ст. 18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защите прав потребителей для случаев обнаружения в товаре недостатков. 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Продавец должен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вернуть денежную сумму, полученную в оплату товара, от которого покупатель отказался, за исключением расходов на доставку от потребителя возвращенного товара. Сделать это нужно не позднее, чем через 10 дней со дня предъявления потребителем соответствующего требования (</w:t>
      </w:r>
      <w:hyperlink r:id="rId12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26.1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защите прав потребителей). При возврате товаров ненадлежащего качества возврат денежных средств осуществляется с учетом правил, установленных для случаев выявления недостатков в товарах</w:t>
      </w:r>
      <w:proofErr w:type="gramStart"/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4C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следует из </w:t>
      </w:r>
      <w:hyperlink r:id="rId13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 ст. 26.1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защите прав потребителей.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закону нельзя присудить </w:t>
      </w:r>
      <w:hyperlink r:id="rId14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неустойку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то, что продавец нарушил 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5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10-дневный срок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уплаченных по договору денег в случае, когда потребитель отказался от товара надлежащего качества. В этой ситуации последний может потребовать уплаты процентов по </w:t>
      </w:r>
      <w:hyperlink r:id="rId16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395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(см. </w:t>
      </w:r>
      <w:hyperlink r:id="rId17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гражданским делам Верховного суда РФ от 25.01.2022 года № 49-кг21-34-к6, </w:t>
      </w:r>
      <w:hyperlink r:id="rId18">
        <w:r w:rsidRPr="00D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</w:t>
        </w:r>
      </w:hyperlink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Обзора, утвержденного </w:t>
      </w: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Президиумом Верховного суда РФ 19.10.2022 года).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При возврате товара ненадлежащего качества расходы по возврату денег несет продавец. При возврате товара надлежащего качества расходы по возврату денег распределяются согласно оферте.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20B">
        <w:rPr>
          <w:rFonts w:ascii="Times New Roman" w:hAnsi="Times New Roman" w:cs="Times New Roman"/>
          <w:color w:val="000000" w:themeColor="text1"/>
          <w:sz w:val="28"/>
          <w:szCs w:val="28"/>
        </w:rPr>
        <w:t>Продавец должен вернуть уплаченную потребителем сумму и в том случае, когда оплату потребитель перечислил на счет третьего лица, указанного продавцом.</w:t>
      </w:r>
    </w:p>
    <w:p w:rsidR="00D4520B" w:rsidRPr="00D4520B" w:rsidRDefault="00D4520B" w:rsidP="00D4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3CF" w:rsidRDefault="00D343CF"/>
    <w:sectPr w:rsidR="00D343CF" w:rsidSect="00EC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C1B"/>
    <w:multiLevelType w:val="multilevel"/>
    <w:tmpl w:val="1DEC33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20B"/>
    <w:rsid w:val="00A164CB"/>
    <w:rsid w:val="00BF7457"/>
    <w:rsid w:val="00D343CF"/>
    <w:rsid w:val="00D4520B"/>
    <w:rsid w:val="00EC35E9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0B"/>
    <w:pPr>
      <w:widowControl w:val="0"/>
      <w:autoSpaceDE w:val="0"/>
      <w:autoSpaceDN w:val="0"/>
      <w:spacing w:after="0" w:line="240" w:lineRule="auto"/>
    </w:pPr>
    <w:rPr>
      <w:rFonts w:ascii="Roboto" w:hAnsi="Roboto" w:cs="Robo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622&amp;dst=100101" TargetMode="External"/><Relationship Id="rId13" Type="http://schemas.openxmlformats.org/officeDocument/2006/relationships/hyperlink" Target="https://login.consultant.ru/link/?req=doc&amp;base=LAW&amp;n=454123&amp;dst=100419" TargetMode="External"/><Relationship Id="rId18" Type="http://schemas.openxmlformats.org/officeDocument/2006/relationships/hyperlink" Target="https://login.consultant.ru/link/?req=doc&amp;base=LAW&amp;n=429712&amp;dst=100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123&amp;dst=100416" TargetMode="External"/><Relationship Id="rId12" Type="http://schemas.openxmlformats.org/officeDocument/2006/relationships/hyperlink" Target="https://login.consultant.ru/link/?req=doc&amp;base=LAW&amp;n=454123&amp;dst=100418" TargetMode="External"/><Relationship Id="rId17" Type="http://schemas.openxmlformats.org/officeDocument/2006/relationships/hyperlink" Target="https://login.consultant.ru/link/?req=doc&amp;base=ARB&amp;n=700945&amp;dst=1000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71848&amp;dst=1018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123&amp;dst=100414" TargetMode="External"/><Relationship Id="rId11" Type="http://schemas.openxmlformats.org/officeDocument/2006/relationships/hyperlink" Target="https://login.consultant.ru/link/?req=doc&amp;base=LAW&amp;n=454123&amp;dst=100171" TargetMode="External"/><Relationship Id="rId5" Type="http://schemas.openxmlformats.org/officeDocument/2006/relationships/hyperlink" Target="https://login.consultant.ru/link/?req=doc&amp;base=LAW&amp;n=454123&amp;dst=100414" TargetMode="External"/><Relationship Id="rId15" Type="http://schemas.openxmlformats.org/officeDocument/2006/relationships/hyperlink" Target="https://login.consultant.ru/link/?req=doc&amp;base=LAW&amp;n=454123&amp;dst=100418" TargetMode="External"/><Relationship Id="rId10" Type="http://schemas.openxmlformats.org/officeDocument/2006/relationships/hyperlink" Target="https://login.consultant.ru/link/?req=doc&amp;base=LAW&amp;n=454123&amp;dst=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&amp;dst=100417" TargetMode="External"/><Relationship Id="rId14" Type="http://schemas.openxmlformats.org/officeDocument/2006/relationships/hyperlink" Target="https://login.consultant.ru/link/?req=doc&amp;base=LAW&amp;n=454123&amp;dst=100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2024-06-28T14:31:00Z</cp:lastPrinted>
  <dcterms:created xsi:type="dcterms:W3CDTF">2024-07-01T13:46:00Z</dcterms:created>
  <dcterms:modified xsi:type="dcterms:W3CDTF">2024-07-01T13:47:00Z</dcterms:modified>
</cp:coreProperties>
</file>